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EC727" w14:textId="2C93F796" w:rsidR="002A794C" w:rsidRPr="007362D2" w:rsidRDefault="00CA3969">
      <w:pPr>
        <w:rPr>
          <w:b/>
          <w:bCs/>
          <w:u w:val="single"/>
        </w:rPr>
      </w:pPr>
      <w:r w:rsidRPr="007362D2">
        <w:rPr>
          <w:b/>
          <w:bCs/>
          <w:u w:val="single"/>
        </w:rPr>
        <w:t>Chapter 3</w:t>
      </w:r>
    </w:p>
    <w:p w14:paraId="438E0E0F" w14:textId="3BBE23C0" w:rsidR="00CA3969" w:rsidRDefault="00CA3969"/>
    <w:p w14:paraId="760EF517"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1. (LO 1) If a prospective new audit client does not allow the auditor to contact its existing auditor: </w:t>
      </w:r>
    </w:p>
    <w:p w14:paraId="666540C3"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a. the auditor should contact the existing auditor anyway because it is their duty. </w:t>
      </w:r>
    </w:p>
    <w:p w14:paraId="2347106C" w14:textId="77777777" w:rsidR="00CA3969" w:rsidRPr="00B91CDB" w:rsidRDefault="00CA3969" w:rsidP="00CA3969">
      <w:pPr>
        <w:spacing w:after="0" w:line="240" w:lineRule="auto"/>
        <w:rPr>
          <w:rFonts w:ascii="Times New Roman" w:eastAsia="Times New Roman" w:hAnsi="Times New Roman" w:cs="Times New Roman"/>
          <w:b/>
          <w:sz w:val="24"/>
          <w:szCs w:val="24"/>
          <w:lang w:val="en"/>
        </w:rPr>
      </w:pPr>
      <w:r w:rsidRPr="00CA3969">
        <w:rPr>
          <w:rFonts w:ascii="Times New Roman" w:eastAsia="Times New Roman" w:hAnsi="Times New Roman" w:cs="Times New Roman"/>
          <w:sz w:val="24"/>
          <w:szCs w:val="24"/>
          <w:lang w:val="en"/>
        </w:rPr>
        <w:t>b</w:t>
      </w:r>
      <w:r w:rsidRPr="00B91CDB">
        <w:rPr>
          <w:rFonts w:ascii="Times New Roman" w:eastAsia="Times New Roman" w:hAnsi="Times New Roman" w:cs="Times New Roman"/>
          <w:b/>
          <w:sz w:val="24"/>
          <w:szCs w:val="24"/>
          <w:lang w:val="en"/>
        </w:rPr>
        <w:t xml:space="preserve">. the auditor should consider that a negative factor on the integrity of client management. </w:t>
      </w:r>
    </w:p>
    <w:p w14:paraId="58661AEF"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c. the existing auditor should contact the new auditor to tell them all about the client. </w:t>
      </w:r>
    </w:p>
    <w:p w14:paraId="53187613" w14:textId="784DB6AE"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d. the auditor should respect the prospective client's right to privacy. </w:t>
      </w:r>
    </w:p>
    <w:p w14:paraId="65C4FCE1" w14:textId="77777777" w:rsidR="00B91CDB" w:rsidRDefault="00B91CDB" w:rsidP="00CA3969">
      <w:pPr>
        <w:spacing w:after="0" w:line="240" w:lineRule="auto"/>
        <w:rPr>
          <w:rFonts w:ascii="Times New Roman" w:eastAsia="Times New Roman" w:hAnsi="Times New Roman" w:cs="Times New Roman"/>
          <w:sz w:val="24"/>
          <w:szCs w:val="24"/>
          <w:lang w:val="en"/>
        </w:rPr>
      </w:pPr>
    </w:p>
    <w:p w14:paraId="662163C5" w14:textId="6E48467C"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2. (LO 2) The risk assessment phase of an audit does not include: </w:t>
      </w:r>
    </w:p>
    <w:p w14:paraId="404EF129" w14:textId="77777777" w:rsidR="00B91CDB" w:rsidRDefault="00B91CDB" w:rsidP="00CA3969">
      <w:pPr>
        <w:spacing w:after="0" w:line="240" w:lineRule="auto"/>
        <w:rPr>
          <w:rFonts w:ascii="Times New Roman" w:eastAsia="Times New Roman" w:hAnsi="Times New Roman" w:cs="Times New Roman"/>
          <w:sz w:val="24"/>
          <w:szCs w:val="24"/>
          <w:lang w:val="en"/>
        </w:rPr>
      </w:pPr>
    </w:p>
    <w:p w14:paraId="7AB439BD" w14:textId="51262B10"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a. gaining an understanding of the client. </w:t>
      </w:r>
    </w:p>
    <w:p w14:paraId="061B103F"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b</w:t>
      </w:r>
      <w:r w:rsidRPr="00B91CDB">
        <w:rPr>
          <w:rFonts w:ascii="Times New Roman" w:eastAsia="Times New Roman" w:hAnsi="Times New Roman" w:cs="Times New Roman"/>
          <w:b/>
          <w:sz w:val="24"/>
          <w:szCs w:val="24"/>
          <w:lang w:val="en"/>
        </w:rPr>
        <w:t>. audit execution and reporting.</w:t>
      </w:r>
      <w:r w:rsidRPr="00CA3969">
        <w:rPr>
          <w:rFonts w:ascii="Times New Roman" w:eastAsia="Times New Roman" w:hAnsi="Times New Roman" w:cs="Times New Roman"/>
          <w:sz w:val="24"/>
          <w:szCs w:val="24"/>
          <w:lang w:val="en"/>
        </w:rPr>
        <w:t xml:space="preserve"> </w:t>
      </w:r>
    </w:p>
    <w:p w14:paraId="7056F36C"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c. identification of factors that may affect the risk of a material misstatement in the financial statements. </w:t>
      </w:r>
    </w:p>
    <w:p w14:paraId="1A008D31" w14:textId="574AEC45"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d. development of an audit strategy and a risk and materiality assessment. </w:t>
      </w:r>
    </w:p>
    <w:p w14:paraId="046FBEDF" w14:textId="77777777" w:rsidR="00B91CDB" w:rsidRDefault="00B91CDB" w:rsidP="00CA3969">
      <w:pPr>
        <w:spacing w:after="0" w:line="240" w:lineRule="auto"/>
        <w:rPr>
          <w:rFonts w:ascii="Times New Roman" w:eastAsia="Times New Roman" w:hAnsi="Times New Roman" w:cs="Times New Roman"/>
          <w:sz w:val="24"/>
          <w:szCs w:val="24"/>
          <w:lang w:val="en"/>
        </w:rPr>
      </w:pPr>
    </w:p>
    <w:p w14:paraId="107EDF46" w14:textId="77777777" w:rsidR="00B91CDB" w:rsidRDefault="00B91CDB" w:rsidP="00CA3969">
      <w:pPr>
        <w:spacing w:after="0" w:line="240" w:lineRule="auto"/>
        <w:rPr>
          <w:rFonts w:ascii="Times New Roman" w:eastAsia="Times New Roman" w:hAnsi="Times New Roman" w:cs="Times New Roman"/>
          <w:sz w:val="24"/>
          <w:szCs w:val="24"/>
          <w:lang w:val="en"/>
        </w:rPr>
      </w:pPr>
    </w:p>
    <w:p w14:paraId="7A01D397" w14:textId="4DFA2589"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3. (LO 3) Which of the following is an example of a qualitative materiality factor? </w:t>
      </w:r>
    </w:p>
    <w:p w14:paraId="55ABD3FD" w14:textId="77777777" w:rsidR="00B91CDB" w:rsidRDefault="00B91CDB" w:rsidP="00CA3969">
      <w:pPr>
        <w:spacing w:after="0" w:line="240" w:lineRule="auto"/>
        <w:rPr>
          <w:rFonts w:ascii="Times New Roman" w:eastAsia="Times New Roman" w:hAnsi="Times New Roman" w:cs="Times New Roman"/>
          <w:sz w:val="24"/>
          <w:szCs w:val="24"/>
          <w:lang w:val="en"/>
        </w:rPr>
      </w:pPr>
    </w:p>
    <w:p w14:paraId="508CAB19" w14:textId="2F867E66" w:rsidR="00CA3969" w:rsidRPr="00B91CDB" w:rsidRDefault="00CA3969" w:rsidP="00CA3969">
      <w:pPr>
        <w:spacing w:after="0" w:line="240" w:lineRule="auto"/>
        <w:rPr>
          <w:rFonts w:ascii="Times New Roman" w:eastAsia="Times New Roman" w:hAnsi="Times New Roman" w:cs="Times New Roman"/>
          <w:b/>
          <w:sz w:val="24"/>
          <w:szCs w:val="24"/>
          <w:lang w:val="en"/>
        </w:rPr>
      </w:pPr>
      <w:r w:rsidRPr="00CA3969">
        <w:rPr>
          <w:rFonts w:ascii="Times New Roman" w:eastAsia="Times New Roman" w:hAnsi="Times New Roman" w:cs="Times New Roman"/>
          <w:sz w:val="24"/>
          <w:szCs w:val="24"/>
          <w:lang w:val="en"/>
        </w:rPr>
        <w:t xml:space="preserve">a. </w:t>
      </w:r>
      <w:r w:rsidRPr="00B91CDB">
        <w:rPr>
          <w:rFonts w:ascii="Times New Roman" w:eastAsia="Times New Roman" w:hAnsi="Times New Roman" w:cs="Times New Roman"/>
          <w:b/>
          <w:sz w:val="24"/>
          <w:szCs w:val="24"/>
          <w:lang w:val="en"/>
        </w:rPr>
        <w:t xml:space="preserve">The client is experiencing a slowdown in sales and is struggling to pay vendors on time. </w:t>
      </w:r>
    </w:p>
    <w:p w14:paraId="1402CFB6"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b. Inventory represents 40% of current assets. </w:t>
      </w:r>
    </w:p>
    <w:p w14:paraId="23E85AE6"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c. The client installed a new security system to protect the building. </w:t>
      </w:r>
    </w:p>
    <w:p w14:paraId="728E922F" w14:textId="4AE73BA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d. Total salaries expense is greater than 5% of income before taxes. </w:t>
      </w:r>
    </w:p>
    <w:p w14:paraId="11DD122F" w14:textId="77777777" w:rsidR="00B91CDB" w:rsidRDefault="00B91CDB" w:rsidP="00CA3969">
      <w:pPr>
        <w:spacing w:after="0" w:line="240" w:lineRule="auto"/>
        <w:rPr>
          <w:rFonts w:ascii="Times New Roman" w:eastAsia="Times New Roman" w:hAnsi="Times New Roman" w:cs="Times New Roman"/>
          <w:sz w:val="24"/>
          <w:szCs w:val="24"/>
          <w:lang w:val="en"/>
        </w:rPr>
      </w:pPr>
    </w:p>
    <w:p w14:paraId="5FBAD353" w14:textId="3BF06EF2"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4. (LO 4) An attitude of professional skepticism means: </w:t>
      </w:r>
    </w:p>
    <w:p w14:paraId="0A36DCB5" w14:textId="77777777" w:rsidR="00B91CDB" w:rsidRDefault="00B91CDB" w:rsidP="00CA3969">
      <w:pPr>
        <w:spacing w:after="0" w:line="240" w:lineRule="auto"/>
        <w:rPr>
          <w:rFonts w:ascii="Times New Roman" w:eastAsia="Times New Roman" w:hAnsi="Times New Roman" w:cs="Times New Roman"/>
          <w:sz w:val="24"/>
          <w:szCs w:val="24"/>
          <w:lang w:val="en"/>
        </w:rPr>
      </w:pPr>
    </w:p>
    <w:p w14:paraId="39BA65EB" w14:textId="690F4780"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a. the auditor can rely on past experience to determine current risk of fraud. </w:t>
      </w:r>
    </w:p>
    <w:p w14:paraId="68F8836B"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b. </w:t>
      </w:r>
      <w:r w:rsidRPr="00B91CDB">
        <w:rPr>
          <w:rFonts w:ascii="Times New Roman" w:eastAsia="Times New Roman" w:hAnsi="Times New Roman" w:cs="Times New Roman"/>
          <w:b/>
          <w:sz w:val="24"/>
          <w:szCs w:val="24"/>
          <w:lang w:val="en"/>
        </w:rPr>
        <w:t>any indicator of fraud is properly investigated.</w:t>
      </w:r>
      <w:r w:rsidRPr="00CA3969">
        <w:rPr>
          <w:rFonts w:ascii="Times New Roman" w:eastAsia="Times New Roman" w:hAnsi="Times New Roman" w:cs="Times New Roman"/>
          <w:sz w:val="24"/>
          <w:szCs w:val="24"/>
          <w:lang w:val="en"/>
        </w:rPr>
        <w:t xml:space="preserve"> </w:t>
      </w:r>
    </w:p>
    <w:p w14:paraId="5F94E673"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c. the auditor can rely on management assertions. </w:t>
      </w:r>
    </w:p>
    <w:p w14:paraId="0ABC6D90" w14:textId="20D67D62"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d. the auditor is independent of the client. </w:t>
      </w:r>
    </w:p>
    <w:p w14:paraId="0E326B85" w14:textId="77777777" w:rsidR="00B91CDB" w:rsidRDefault="00B91CDB" w:rsidP="00CA3969">
      <w:pPr>
        <w:spacing w:after="0" w:line="240" w:lineRule="auto"/>
        <w:rPr>
          <w:rFonts w:ascii="Times New Roman" w:eastAsia="Times New Roman" w:hAnsi="Times New Roman" w:cs="Times New Roman"/>
          <w:sz w:val="24"/>
          <w:szCs w:val="24"/>
          <w:lang w:val="en"/>
        </w:rPr>
      </w:pPr>
    </w:p>
    <w:p w14:paraId="04112618" w14:textId="75BDD21C"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5. (LO 4) An auditor will identify accounts and related assertions at risk of material misstatement: </w:t>
      </w:r>
    </w:p>
    <w:p w14:paraId="010DC298" w14:textId="77777777" w:rsidR="00B91CDB" w:rsidRDefault="00B91CDB" w:rsidP="00CA3969">
      <w:pPr>
        <w:spacing w:after="0" w:line="240" w:lineRule="auto"/>
        <w:rPr>
          <w:rFonts w:ascii="Times New Roman" w:eastAsia="Times New Roman" w:hAnsi="Times New Roman" w:cs="Times New Roman"/>
          <w:sz w:val="24"/>
          <w:szCs w:val="24"/>
          <w:lang w:val="en"/>
        </w:rPr>
      </w:pPr>
    </w:p>
    <w:p w14:paraId="1095F8C9" w14:textId="3F537DCC"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a. after testing internal controls. </w:t>
      </w:r>
    </w:p>
    <w:p w14:paraId="1D63BCC6"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b. after writing the audit report. </w:t>
      </w:r>
    </w:p>
    <w:p w14:paraId="3DE638BF"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c. </w:t>
      </w:r>
      <w:r w:rsidRPr="00B91CDB">
        <w:rPr>
          <w:rFonts w:ascii="Times New Roman" w:eastAsia="Times New Roman" w:hAnsi="Times New Roman" w:cs="Times New Roman"/>
          <w:b/>
          <w:sz w:val="24"/>
          <w:szCs w:val="24"/>
          <w:lang w:val="en"/>
        </w:rPr>
        <w:t>to plan the audit to focus on those accounts.</w:t>
      </w:r>
      <w:r w:rsidRPr="00CA3969">
        <w:rPr>
          <w:rFonts w:ascii="Times New Roman" w:eastAsia="Times New Roman" w:hAnsi="Times New Roman" w:cs="Times New Roman"/>
          <w:sz w:val="24"/>
          <w:szCs w:val="24"/>
          <w:lang w:val="en"/>
        </w:rPr>
        <w:t xml:space="preserve"> </w:t>
      </w:r>
    </w:p>
    <w:p w14:paraId="6C3FC3C8" w14:textId="164DB35A"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d. to eliminate audit risk. </w:t>
      </w:r>
    </w:p>
    <w:p w14:paraId="76D1CF74" w14:textId="77777777" w:rsidR="00B91CDB" w:rsidRDefault="00B91CDB" w:rsidP="00CA3969">
      <w:pPr>
        <w:spacing w:after="0" w:line="240" w:lineRule="auto"/>
        <w:rPr>
          <w:rFonts w:ascii="Times New Roman" w:eastAsia="Times New Roman" w:hAnsi="Times New Roman" w:cs="Times New Roman"/>
          <w:sz w:val="24"/>
          <w:szCs w:val="24"/>
          <w:lang w:val="en"/>
        </w:rPr>
      </w:pPr>
    </w:p>
    <w:p w14:paraId="77EC0A1F" w14:textId="07EEFFA3"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6. (LO 4) Which component of audit risk can the auditor control? </w:t>
      </w:r>
    </w:p>
    <w:p w14:paraId="16F80CF2" w14:textId="77777777" w:rsidR="00B91CDB" w:rsidRDefault="00B91CDB" w:rsidP="00CA3969">
      <w:pPr>
        <w:spacing w:after="0" w:line="240" w:lineRule="auto"/>
        <w:rPr>
          <w:rFonts w:ascii="Times New Roman" w:eastAsia="Times New Roman" w:hAnsi="Times New Roman" w:cs="Times New Roman"/>
          <w:sz w:val="24"/>
          <w:szCs w:val="24"/>
          <w:lang w:val="en"/>
        </w:rPr>
      </w:pPr>
    </w:p>
    <w:p w14:paraId="702BB871" w14:textId="6A10862B"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a. Inherent risk. </w:t>
      </w:r>
    </w:p>
    <w:p w14:paraId="04F858AE"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b. Control risk. </w:t>
      </w:r>
    </w:p>
    <w:p w14:paraId="22EC4839"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c. Financial risk. </w:t>
      </w:r>
    </w:p>
    <w:p w14:paraId="6889FDB3" w14:textId="466EC79A" w:rsidR="00CA3969" w:rsidRPr="00B91CDB" w:rsidRDefault="00CA3969" w:rsidP="00CA3969">
      <w:pPr>
        <w:spacing w:after="0" w:line="240" w:lineRule="auto"/>
        <w:rPr>
          <w:rFonts w:ascii="Times New Roman" w:eastAsia="Times New Roman" w:hAnsi="Times New Roman" w:cs="Times New Roman"/>
          <w:b/>
          <w:sz w:val="24"/>
          <w:szCs w:val="24"/>
          <w:lang w:val="en"/>
        </w:rPr>
      </w:pPr>
      <w:r w:rsidRPr="00B91CDB">
        <w:rPr>
          <w:rFonts w:ascii="Times New Roman" w:eastAsia="Times New Roman" w:hAnsi="Times New Roman" w:cs="Times New Roman"/>
          <w:b/>
          <w:sz w:val="24"/>
          <w:szCs w:val="24"/>
          <w:lang w:val="en"/>
        </w:rPr>
        <w:lastRenderedPageBreak/>
        <w:t xml:space="preserve">d. Detection risk. </w:t>
      </w:r>
    </w:p>
    <w:p w14:paraId="5E411418" w14:textId="77777777" w:rsidR="00B91CDB" w:rsidRDefault="00B91CDB" w:rsidP="00CA3969">
      <w:pPr>
        <w:spacing w:after="0" w:line="240" w:lineRule="auto"/>
        <w:rPr>
          <w:rFonts w:ascii="Times New Roman" w:eastAsia="Times New Roman" w:hAnsi="Times New Roman" w:cs="Times New Roman"/>
          <w:sz w:val="24"/>
          <w:szCs w:val="24"/>
          <w:lang w:val="en"/>
        </w:rPr>
      </w:pPr>
    </w:p>
    <w:p w14:paraId="2ED9BD2B" w14:textId="451553EA"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7. (LO 5) Obtaining positive results from testing controls means that: </w:t>
      </w:r>
    </w:p>
    <w:p w14:paraId="5B402DF9" w14:textId="77777777" w:rsidR="00B91CDB" w:rsidRDefault="00B91CDB" w:rsidP="00CA3969">
      <w:pPr>
        <w:spacing w:after="0" w:line="240" w:lineRule="auto"/>
        <w:rPr>
          <w:rFonts w:ascii="Times New Roman" w:eastAsia="Times New Roman" w:hAnsi="Times New Roman" w:cs="Times New Roman"/>
          <w:sz w:val="24"/>
          <w:szCs w:val="24"/>
          <w:lang w:val="en"/>
        </w:rPr>
      </w:pPr>
    </w:p>
    <w:p w14:paraId="5914D7CF" w14:textId="01ACBFA1"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a. the auditor can completely rely on a client's system of internal controls. </w:t>
      </w:r>
    </w:p>
    <w:p w14:paraId="3A2A6390"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b. no substantive testing is required. </w:t>
      </w:r>
    </w:p>
    <w:p w14:paraId="67724D63" w14:textId="77777777" w:rsidR="00CA3969" w:rsidRPr="004334EE" w:rsidRDefault="00CA3969" w:rsidP="00CA3969">
      <w:pPr>
        <w:spacing w:after="0" w:line="240" w:lineRule="auto"/>
        <w:rPr>
          <w:rFonts w:ascii="Times New Roman" w:eastAsia="Times New Roman" w:hAnsi="Times New Roman" w:cs="Times New Roman"/>
          <w:b/>
          <w:sz w:val="24"/>
          <w:szCs w:val="24"/>
          <w:lang w:val="en"/>
        </w:rPr>
      </w:pPr>
      <w:r w:rsidRPr="004334EE">
        <w:rPr>
          <w:rFonts w:ascii="Times New Roman" w:eastAsia="Times New Roman" w:hAnsi="Times New Roman" w:cs="Times New Roman"/>
          <w:b/>
          <w:sz w:val="24"/>
          <w:szCs w:val="24"/>
          <w:lang w:val="en"/>
        </w:rPr>
        <w:t xml:space="preserve">c. the auditor can plan to reduce the reliance on detailed substantive testing of transactions and account balances. </w:t>
      </w:r>
    </w:p>
    <w:p w14:paraId="192B132B" w14:textId="073A6CF3"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d. materiality will be set at a low dollar amount. </w:t>
      </w:r>
    </w:p>
    <w:p w14:paraId="081B83EF" w14:textId="77777777" w:rsidR="00B91CDB" w:rsidRDefault="00B91CDB" w:rsidP="00CA3969">
      <w:pPr>
        <w:spacing w:after="0" w:line="240" w:lineRule="auto"/>
        <w:rPr>
          <w:rFonts w:ascii="Times New Roman" w:eastAsia="Times New Roman" w:hAnsi="Times New Roman" w:cs="Times New Roman"/>
          <w:sz w:val="24"/>
          <w:szCs w:val="24"/>
          <w:lang w:val="en"/>
        </w:rPr>
      </w:pPr>
    </w:p>
    <w:p w14:paraId="237D4274" w14:textId="483082EC"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8. (LO 5) The audit strategy known as the predominantly “substantive approach”: </w:t>
      </w:r>
    </w:p>
    <w:p w14:paraId="1B4A9782" w14:textId="77777777" w:rsidR="00B91CDB" w:rsidRDefault="00B91CDB" w:rsidP="00CA3969">
      <w:pPr>
        <w:spacing w:after="0" w:line="240" w:lineRule="auto"/>
        <w:rPr>
          <w:rFonts w:ascii="Times New Roman" w:eastAsia="Times New Roman" w:hAnsi="Times New Roman" w:cs="Times New Roman"/>
          <w:sz w:val="24"/>
          <w:szCs w:val="24"/>
          <w:lang w:val="en"/>
        </w:rPr>
      </w:pPr>
    </w:p>
    <w:p w14:paraId="01C16C62" w14:textId="22A12664"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a. is appropriate when internal controls are very strong. </w:t>
      </w:r>
    </w:p>
    <w:p w14:paraId="47CFC29C"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b. means the auditor will spend minimum effort testing the client's system of internal controls. </w:t>
      </w:r>
    </w:p>
    <w:p w14:paraId="5B5E4A54"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c. requires the auditor to conduct extensive control testing. </w:t>
      </w:r>
    </w:p>
    <w:p w14:paraId="0786B3CC" w14:textId="0869BC02" w:rsidR="00CA3969" w:rsidRPr="00BA21A6" w:rsidRDefault="00CA3969" w:rsidP="00CA3969">
      <w:pPr>
        <w:spacing w:after="0" w:line="240" w:lineRule="auto"/>
        <w:rPr>
          <w:rFonts w:ascii="Times New Roman" w:eastAsia="Times New Roman" w:hAnsi="Times New Roman" w:cs="Times New Roman"/>
          <w:b/>
          <w:sz w:val="24"/>
          <w:szCs w:val="24"/>
          <w:lang w:val="en"/>
        </w:rPr>
      </w:pPr>
      <w:r w:rsidRPr="00BA21A6">
        <w:rPr>
          <w:rFonts w:ascii="Times New Roman" w:eastAsia="Times New Roman" w:hAnsi="Times New Roman" w:cs="Times New Roman"/>
          <w:b/>
          <w:sz w:val="24"/>
          <w:szCs w:val="24"/>
          <w:lang w:val="en"/>
        </w:rPr>
        <w:t xml:space="preserve">d. means the auditor will conduct some interim testing and minimal year-end account-balance testing. </w:t>
      </w:r>
    </w:p>
    <w:p w14:paraId="653C4A1D" w14:textId="77777777" w:rsidR="00B91CDB" w:rsidRDefault="00B91CDB" w:rsidP="00CA3969">
      <w:pPr>
        <w:spacing w:after="0" w:line="240" w:lineRule="auto"/>
        <w:rPr>
          <w:rFonts w:ascii="Times New Roman" w:eastAsia="Times New Roman" w:hAnsi="Times New Roman" w:cs="Times New Roman"/>
          <w:sz w:val="24"/>
          <w:szCs w:val="24"/>
          <w:lang w:val="en"/>
        </w:rPr>
      </w:pPr>
    </w:p>
    <w:p w14:paraId="4B0C6E6F" w14:textId="17A30D2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9. (LO 5) The audit strategy known as “reliance on controls approach”: </w:t>
      </w:r>
    </w:p>
    <w:p w14:paraId="33037572" w14:textId="77777777" w:rsidR="00B91CDB" w:rsidRDefault="00B91CDB" w:rsidP="00CA3969">
      <w:pPr>
        <w:spacing w:after="0" w:line="240" w:lineRule="auto"/>
        <w:rPr>
          <w:rFonts w:ascii="Times New Roman" w:eastAsia="Times New Roman" w:hAnsi="Times New Roman" w:cs="Times New Roman"/>
          <w:sz w:val="24"/>
          <w:szCs w:val="24"/>
          <w:lang w:val="en"/>
        </w:rPr>
      </w:pPr>
    </w:p>
    <w:p w14:paraId="03C468EE" w14:textId="54F4162C"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a. is appropriate when internal controls are minimal. </w:t>
      </w:r>
    </w:p>
    <w:p w14:paraId="37EFF577"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b. means the auditor will spend minimum effort testing the client's system of internal controls. </w:t>
      </w:r>
    </w:p>
    <w:p w14:paraId="5DA6202E" w14:textId="77777777" w:rsidR="00CA3969" w:rsidRPr="004334EE" w:rsidRDefault="00CA3969" w:rsidP="00CA3969">
      <w:pPr>
        <w:spacing w:after="0" w:line="240" w:lineRule="auto"/>
        <w:rPr>
          <w:rFonts w:ascii="Times New Roman" w:eastAsia="Times New Roman" w:hAnsi="Times New Roman" w:cs="Times New Roman"/>
          <w:b/>
          <w:sz w:val="24"/>
          <w:szCs w:val="24"/>
          <w:lang w:val="en"/>
        </w:rPr>
      </w:pPr>
      <w:r w:rsidRPr="004334EE">
        <w:rPr>
          <w:rFonts w:ascii="Times New Roman" w:eastAsia="Times New Roman" w:hAnsi="Times New Roman" w:cs="Times New Roman"/>
          <w:b/>
          <w:sz w:val="24"/>
          <w:szCs w:val="24"/>
          <w:lang w:val="en"/>
        </w:rPr>
        <w:t xml:space="preserve">c. requires the auditor to conduct extensive control testing. </w:t>
      </w:r>
    </w:p>
    <w:p w14:paraId="4F7B7739" w14:textId="0BA89699"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d. means the auditor will conduct extensive year-end account-balance testing. </w:t>
      </w:r>
    </w:p>
    <w:p w14:paraId="49242657" w14:textId="77777777" w:rsidR="00B91CDB" w:rsidRDefault="00B91CDB" w:rsidP="00CA3969">
      <w:pPr>
        <w:spacing w:after="0" w:line="240" w:lineRule="auto"/>
        <w:rPr>
          <w:rFonts w:ascii="Times New Roman" w:eastAsia="Times New Roman" w:hAnsi="Times New Roman" w:cs="Times New Roman"/>
          <w:sz w:val="24"/>
          <w:szCs w:val="24"/>
          <w:lang w:val="en"/>
        </w:rPr>
      </w:pPr>
    </w:p>
    <w:p w14:paraId="6F823702" w14:textId="26BD59A0"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10. (LO 6) An example of an incentive or pressure that increases the risk of fraud is: </w:t>
      </w:r>
    </w:p>
    <w:p w14:paraId="451F97A2" w14:textId="77777777" w:rsidR="00B91CDB" w:rsidRDefault="00B91CDB" w:rsidP="00CA3969">
      <w:pPr>
        <w:spacing w:after="0" w:line="240" w:lineRule="auto"/>
        <w:rPr>
          <w:rFonts w:ascii="Times New Roman" w:eastAsia="Times New Roman" w:hAnsi="Times New Roman" w:cs="Times New Roman"/>
          <w:sz w:val="24"/>
          <w:szCs w:val="24"/>
          <w:lang w:val="en"/>
        </w:rPr>
      </w:pPr>
    </w:p>
    <w:p w14:paraId="203F518E" w14:textId="0ADFC1EF"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a. the client operates in a highly competitive industry. </w:t>
      </w:r>
    </w:p>
    <w:p w14:paraId="0593CCCB"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b. the client has a history of reporting losses. </w:t>
      </w:r>
    </w:p>
    <w:p w14:paraId="124E9366" w14:textId="77777777" w:rsidR="00CA3969" w:rsidRDefault="00CA3969" w:rsidP="00CA3969">
      <w:pPr>
        <w:spacing w:after="0" w:line="240" w:lineRule="auto"/>
        <w:rPr>
          <w:rFonts w:ascii="Times New Roman" w:eastAsia="Times New Roman" w:hAnsi="Times New Roman" w:cs="Times New Roman"/>
          <w:sz w:val="24"/>
          <w:szCs w:val="24"/>
          <w:lang w:val="en"/>
        </w:rPr>
      </w:pPr>
      <w:r w:rsidRPr="00CA3969">
        <w:rPr>
          <w:rFonts w:ascii="Times New Roman" w:eastAsia="Times New Roman" w:hAnsi="Times New Roman" w:cs="Times New Roman"/>
          <w:sz w:val="24"/>
          <w:szCs w:val="24"/>
          <w:lang w:val="en"/>
        </w:rPr>
        <w:t xml:space="preserve">c. a significant percentage of management pay is tied to earnings. </w:t>
      </w:r>
    </w:p>
    <w:p w14:paraId="48ECDEA6" w14:textId="6B797C67" w:rsidR="00CA3969" w:rsidRPr="004334EE" w:rsidRDefault="00CA3969" w:rsidP="00CA3969">
      <w:pPr>
        <w:spacing w:after="0" w:line="240" w:lineRule="auto"/>
        <w:rPr>
          <w:rFonts w:ascii="Times New Roman" w:eastAsia="Times New Roman" w:hAnsi="Times New Roman" w:cs="Times New Roman"/>
          <w:b/>
          <w:sz w:val="24"/>
          <w:szCs w:val="24"/>
          <w:lang w:val="en"/>
        </w:rPr>
      </w:pPr>
      <w:r w:rsidRPr="004334EE">
        <w:rPr>
          <w:rFonts w:ascii="Times New Roman" w:eastAsia="Times New Roman" w:hAnsi="Times New Roman" w:cs="Times New Roman"/>
          <w:b/>
          <w:sz w:val="24"/>
          <w:szCs w:val="24"/>
          <w:lang w:val="en"/>
        </w:rPr>
        <w:t>d. All of these answer choices are correct.</w:t>
      </w:r>
    </w:p>
    <w:p w14:paraId="2EA67F25" w14:textId="44686E81" w:rsidR="00CA3969" w:rsidRDefault="00CA3969" w:rsidP="00CA3969">
      <w:pPr>
        <w:spacing w:after="0" w:line="240" w:lineRule="auto"/>
        <w:rPr>
          <w:rFonts w:ascii="Times New Roman" w:eastAsia="Times New Roman" w:hAnsi="Times New Roman" w:cs="Times New Roman"/>
          <w:sz w:val="24"/>
          <w:szCs w:val="24"/>
          <w:lang w:val="en"/>
        </w:rPr>
      </w:pPr>
    </w:p>
    <w:p w14:paraId="75643050" w14:textId="01CE4171" w:rsidR="00CA3969" w:rsidRPr="009014FC" w:rsidRDefault="00610403" w:rsidP="00CA3969">
      <w:pPr>
        <w:spacing w:after="0" w:line="240" w:lineRule="auto"/>
        <w:rPr>
          <w:rFonts w:ascii="Times New Roman" w:eastAsia="Times New Roman" w:hAnsi="Times New Roman" w:cs="Times New Roman"/>
          <w:b/>
          <w:sz w:val="24"/>
          <w:szCs w:val="24"/>
          <w:lang w:val="en"/>
        </w:rPr>
      </w:pPr>
      <w:r w:rsidRPr="009014FC">
        <w:rPr>
          <w:rFonts w:ascii="Times New Roman" w:eastAsia="Times New Roman" w:hAnsi="Times New Roman" w:cs="Times New Roman"/>
          <w:b/>
          <w:sz w:val="24"/>
          <w:szCs w:val="24"/>
          <w:lang w:val="en"/>
        </w:rPr>
        <w:t xml:space="preserve">Questions </w:t>
      </w:r>
    </w:p>
    <w:p w14:paraId="60B14BD0" w14:textId="0CB65A83" w:rsidR="00610403" w:rsidRDefault="00610403" w:rsidP="00CA3969">
      <w:pPr>
        <w:spacing w:after="0" w:line="240" w:lineRule="auto"/>
        <w:rPr>
          <w:rFonts w:ascii="Times New Roman" w:eastAsia="Times New Roman" w:hAnsi="Times New Roman" w:cs="Times New Roman"/>
          <w:sz w:val="24"/>
          <w:szCs w:val="24"/>
          <w:lang w:val="en"/>
        </w:rPr>
      </w:pPr>
    </w:p>
    <w:p w14:paraId="75BA03BC" w14:textId="10E1B203" w:rsidR="00073DC6" w:rsidRPr="009014FC" w:rsidRDefault="00073DC6" w:rsidP="00073DC6">
      <w:pPr>
        <w:spacing w:after="0" w:line="240" w:lineRule="auto"/>
        <w:rPr>
          <w:rFonts w:ascii="Times New Roman" w:eastAsia="Times New Roman" w:hAnsi="Times New Roman" w:cs="Times New Roman"/>
          <w:b/>
          <w:sz w:val="24"/>
          <w:szCs w:val="24"/>
          <w:lang w:val="en"/>
        </w:rPr>
      </w:pPr>
      <w:r w:rsidRPr="009014FC">
        <w:rPr>
          <w:rFonts w:ascii="Times New Roman" w:eastAsia="Times New Roman" w:hAnsi="Times New Roman" w:cs="Times New Roman"/>
          <w:b/>
          <w:sz w:val="24"/>
          <w:szCs w:val="24"/>
          <w:lang w:val="en"/>
        </w:rPr>
        <w:t xml:space="preserve">R3.1 (LO 1) Why are there procedures governing the client acceptance or continuance decision? Explain why auditors do not accept every client. </w:t>
      </w:r>
    </w:p>
    <w:p w14:paraId="3D76DD3B" w14:textId="1411E67F" w:rsidR="00BA21A6" w:rsidRDefault="00BA21A6" w:rsidP="00073DC6">
      <w:pPr>
        <w:spacing w:after="0" w:line="240" w:lineRule="auto"/>
        <w:rPr>
          <w:rFonts w:ascii="Times New Roman" w:eastAsia="Times New Roman" w:hAnsi="Times New Roman" w:cs="Times New Roman"/>
          <w:sz w:val="24"/>
          <w:szCs w:val="24"/>
          <w:lang w:val="en"/>
        </w:rPr>
      </w:pPr>
    </w:p>
    <w:p w14:paraId="0DC4433F" w14:textId="13937B06" w:rsidR="00BA21A6" w:rsidRDefault="00BA21A6" w:rsidP="00073DC6">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The essence of performing clients’ acceptance and continuance procedure is to determine the possibilities of the auditor to serve a client while maintaining the legal and ethical requirements. As such, th</w:t>
      </w:r>
      <w:r w:rsidR="000F0871">
        <w:rPr>
          <w:rFonts w:ascii="Times New Roman" w:eastAsia="Times New Roman" w:hAnsi="Times New Roman" w:cs="Times New Roman"/>
          <w:sz w:val="24"/>
          <w:szCs w:val="24"/>
          <w:lang w:val="en"/>
        </w:rPr>
        <w:t xml:space="preserve">e auditor, client and anyone else depending on the report get protection. A client has to ensure that the auditor is well versed with necessary skills to produce a quality audit within a given deadline. In this case, the auditor has to be pragmatic and be certain that the audit can serve the client and be free from issue emanating from conflict of interests. It is therefore to have these procedures for effective auditing. </w:t>
      </w:r>
    </w:p>
    <w:p w14:paraId="1BE3486F" w14:textId="795E8717" w:rsidR="000F0871" w:rsidRDefault="000F0871" w:rsidP="00073DC6">
      <w:pPr>
        <w:spacing w:after="0" w:line="240" w:lineRule="auto"/>
        <w:rPr>
          <w:rFonts w:ascii="Times New Roman" w:eastAsia="Times New Roman" w:hAnsi="Times New Roman" w:cs="Times New Roman"/>
          <w:sz w:val="24"/>
          <w:szCs w:val="24"/>
          <w:lang w:val="en"/>
        </w:rPr>
      </w:pPr>
    </w:p>
    <w:p w14:paraId="3A71631C" w14:textId="7948D4BD" w:rsidR="000F0871" w:rsidRDefault="000F0871" w:rsidP="00073DC6">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lastRenderedPageBreak/>
        <w:t>Auditors may not accept every client since sometimes</w:t>
      </w:r>
      <w:r w:rsidR="00283A1D">
        <w:rPr>
          <w:rFonts w:ascii="Times New Roman" w:eastAsia="Times New Roman" w:hAnsi="Times New Roman" w:cs="Times New Roman"/>
          <w:sz w:val="24"/>
          <w:szCs w:val="24"/>
          <w:lang w:val="en"/>
        </w:rPr>
        <w:t xml:space="preserve"> the auditor may not have a certain level of expertise</w:t>
      </w:r>
      <w:r>
        <w:rPr>
          <w:rFonts w:ascii="Times New Roman" w:eastAsia="Times New Roman" w:hAnsi="Times New Roman" w:cs="Times New Roman"/>
          <w:sz w:val="24"/>
          <w:szCs w:val="24"/>
          <w:lang w:val="en"/>
        </w:rPr>
        <w:t xml:space="preserve"> to execute </w:t>
      </w:r>
      <w:r w:rsidR="00283A1D">
        <w:rPr>
          <w:rFonts w:ascii="Times New Roman" w:eastAsia="Times New Roman" w:hAnsi="Times New Roman" w:cs="Times New Roman"/>
          <w:sz w:val="24"/>
          <w:szCs w:val="24"/>
          <w:lang w:val="en"/>
        </w:rPr>
        <w:t xml:space="preserve">some services that a client may want. The failure to execute such audit does not mean that client will not be served. There could be another auditor who has a capacity to serve such a client. When an auditor refuses to serve a client, it means that task is difficult and it can be hard to find a suitable auditor. It thus means, client has to introduce the aspect of incentive to facilitate the process. </w:t>
      </w:r>
    </w:p>
    <w:p w14:paraId="6F0D196F" w14:textId="3FD077FE" w:rsidR="00BA21A6" w:rsidRDefault="00BA21A6" w:rsidP="00073DC6">
      <w:pPr>
        <w:spacing w:after="0" w:line="240" w:lineRule="auto"/>
        <w:rPr>
          <w:rFonts w:ascii="Times New Roman" w:eastAsia="Times New Roman" w:hAnsi="Times New Roman" w:cs="Times New Roman"/>
          <w:sz w:val="24"/>
          <w:szCs w:val="24"/>
          <w:lang w:val="en"/>
        </w:rPr>
      </w:pPr>
    </w:p>
    <w:p w14:paraId="3B98189A" w14:textId="54F490CE" w:rsidR="009014FC" w:rsidRDefault="009014FC" w:rsidP="00073DC6">
      <w:pPr>
        <w:spacing w:after="0" w:line="240" w:lineRule="auto"/>
        <w:rPr>
          <w:rFonts w:ascii="Times New Roman" w:eastAsia="Times New Roman" w:hAnsi="Times New Roman" w:cs="Times New Roman"/>
          <w:sz w:val="24"/>
          <w:szCs w:val="24"/>
          <w:lang w:val="en"/>
        </w:rPr>
      </w:pPr>
    </w:p>
    <w:p w14:paraId="29434B4E" w14:textId="77777777" w:rsidR="009014FC" w:rsidRPr="009014FC" w:rsidRDefault="009014FC" w:rsidP="009014FC">
      <w:pPr>
        <w:spacing w:line="480" w:lineRule="auto"/>
        <w:contextualSpacing/>
        <w:rPr>
          <w:rFonts w:ascii="Times New Roman" w:hAnsi="Times New Roman" w:cs="Times New Roman"/>
          <w:b/>
          <w:sz w:val="24"/>
          <w:szCs w:val="24"/>
        </w:rPr>
      </w:pPr>
      <w:r w:rsidRPr="009014FC">
        <w:rPr>
          <w:rFonts w:ascii="Times New Roman" w:hAnsi="Times New Roman" w:cs="Times New Roman"/>
          <w:b/>
          <w:sz w:val="24"/>
          <w:szCs w:val="24"/>
        </w:rPr>
        <w:t>R3.2 (LO 1) What is the purpose of the engagement letter? Are all engagement letters the same?</w:t>
      </w:r>
    </w:p>
    <w:p w14:paraId="15ACC7C1" w14:textId="77777777" w:rsidR="009014FC" w:rsidRPr="0048722A" w:rsidRDefault="009014FC" w:rsidP="009014FC">
      <w:pPr>
        <w:spacing w:line="480" w:lineRule="auto"/>
        <w:ind w:firstLine="720"/>
        <w:contextualSpacing/>
        <w:rPr>
          <w:rFonts w:ascii="Times New Roman" w:hAnsi="Times New Roman" w:cs="Times New Roman"/>
          <w:sz w:val="24"/>
          <w:szCs w:val="24"/>
        </w:rPr>
      </w:pPr>
      <w:r w:rsidRPr="0048722A">
        <w:rPr>
          <w:rFonts w:ascii="Times New Roman" w:hAnsi="Times New Roman" w:cs="Times New Roman"/>
          <w:sz w:val="24"/>
          <w:szCs w:val="24"/>
        </w:rPr>
        <w:t>The engagement letter sets expectations by both the client and the company by detailing the scope of the agreement, the costs, and its terms. The engagement letters are not all the same because the details and the agreement entered between a client and a company differ. Therefore, each engagement letter is designed to capture the specific term of the agreement.</w:t>
      </w:r>
    </w:p>
    <w:p w14:paraId="2077F77B" w14:textId="4B0BFA1D" w:rsidR="009014FC" w:rsidRPr="009014FC" w:rsidRDefault="009014FC" w:rsidP="009014FC">
      <w:pPr>
        <w:spacing w:line="480" w:lineRule="auto"/>
        <w:contextualSpacing/>
        <w:rPr>
          <w:rFonts w:ascii="Times New Roman" w:hAnsi="Times New Roman" w:cs="Times New Roman"/>
          <w:b/>
          <w:sz w:val="24"/>
          <w:szCs w:val="24"/>
        </w:rPr>
      </w:pPr>
      <w:r w:rsidRPr="009014FC">
        <w:rPr>
          <w:rFonts w:ascii="Times New Roman" w:hAnsi="Times New Roman" w:cs="Times New Roman"/>
          <w:b/>
          <w:sz w:val="24"/>
          <w:szCs w:val="24"/>
        </w:rPr>
        <w:t>R3.4 (LO 2) Are all audits the same? Why might an audit change from year to year?</w:t>
      </w:r>
    </w:p>
    <w:p w14:paraId="355DDE49" w14:textId="77777777" w:rsidR="009014FC" w:rsidRPr="0048722A" w:rsidRDefault="009014FC" w:rsidP="009014FC">
      <w:pPr>
        <w:spacing w:line="480" w:lineRule="auto"/>
        <w:ind w:firstLine="720"/>
        <w:contextualSpacing/>
        <w:rPr>
          <w:rFonts w:ascii="Times New Roman" w:hAnsi="Times New Roman" w:cs="Times New Roman"/>
          <w:sz w:val="24"/>
          <w:szCs w:val="24"/>
        </w:rPr>
      </w:pPr>
      <w:r w:rsidRPr="0048722A">
        <w:rPr>
          <w:rFonts w:ascii="Times New Roman" w:hAnsi="Times New Roman" w:cs="Times New Roman"/>
          <w:sz w:val="24"/>
          <w:szCs w:val="24"/>
        </w:rPr>
        <w:t>All audits are not the same as they vary depending on the purpose of the audit as required by the company. A company can opt to change audits from year to year due to a change in requirements, circumstance, or an opportunity framing that requires a different approach to auditing.</w:t>
      </w:r>
    </w:p>
    <w:p w14:paraId="6D255DA0" w14:textId="77777777" w:rsidR="009014FC" w:rsidRPr="009014FC" w:rsidRDefault="009014FC" w:rsidP="009014FC">
      <w:pPr>
        <w:spacing w:line="480" w:lineRule="auto"/>
        <w:contextualSpacing/>
        <w:rPr>
          <w:rFonts w:ascii="Times New Roman" w:hAnsi="Times New Roman" w:cs="Times New Roman"/>
          <w:b/>
          <w:sz w:val="24"/>
          <w:szCs w:val="24"/>
        </w:rPr>
      </w:pPr>
      <w:r w:rsidRPr="009014FC">
        <w:rPr>
          <w:rFonts w:ascii="Times New Roman" w:hAnsi="Times New Roman" w:cs="Times New Roman"/>
          <w:b/>
          <w:sz w:val="24"/>
          <w:szCs w:val="24"/>
        </w:rPr>
        <w:t>R3.5 (LO 3) How does the auditor's assessment of planning materiality affect audit planning? What does an auditor consider when making the preliminary assessment of planning materiality?</w:t>
      </w:r>
    </w:p>
    <w:p w14:paraId="4D85AB6D" w14:textId="77777777" w:rsidR="009014FC" w:rsidRPr="0048722A" w:rsidRDefault="009014FC" w:rsidP="009014FC">
      <w:pPr>
        <w:spacing w:line="480" w:lineRule="auto"/>
        <w:ind w:firstLine="720"/>
        <w:contextualSpacing/>
        <w:rPr>
          <w:rFonts w:ascii="Times New Roman" w:hAnsi="Times New Roman" w:cs="Times New Roman"/>
          <w:sz w:val="24"/>
          <w:szCs w:val="24"/>
        </w:rPr>
      </w:pPr>
      <w:r w:rsidRPr="0048722A">
        <w:rPr>
          <w:rFonts w:ascii="Times New Roman" w:hAnsi="Times New Roman" w:cs="Times New Roman"/>
          <w:sz w:val="24"/>
          <w:szCs w:val="24"/>
        </w:rPr>
        <w:t>The preliminary assessment of materiality is made in the early stages of the audit, and it is used as a guide to the audit process. In the event where the client risk is low, the auditor will most likely set the materiality higher because of the inverse relationship between the materiality and the preliminary assessment</w:t>
      </w:r>
      <w:r>
        <w:rPr>
          <w:rFonts w:ascii="Times New Roman" w:hAnsi="Times New Roman" w:cs="Times New Roman"/>
          <w:sz w:val="24"/>
          <w:szCs w:val="24"/>
        </w:rPr>
        <w:t xml:space="preserve"> (</w:t>
      </w:r>
      <w:proofErr w:type="spellStart"/>
      <w:r>
        <w:rPr>
          <w:rFonts w:ascii="Times New Roman" w:hAnsi="Times New Roman" w:cs="Times New Roman"/>
          <w:sz w:val="24"/>
          <w:szCs w:val="24"/>
        </w:rPr>
        <w:t>Arens</w:t>
      </w:r>
      <w:proofErr w:type="spellEnd"/>
      <w:r>
        <w:rPr>
          <w:rFonts w:ascii="Times New Roman" w:hAnsi="Times New Roman" w:cs="Times New Roman"/>
          <w:sz w:val="24"/>
          <w:szCs w:val="24"/>
        </w:rPr>
        <w:t xml:space="preserve">, Elder &amp; Mark, </w:t>
      </w:r>
      <w:r w:rsidRPr="0048722A">
        <w:rPr>
          <w:rFonts w:ascii="Times New Roman" w:hAnsi="Times New Roman" w:cs="Times New Roman"/>
          <w:sz w:val="24"/>
          <w:szCs w:val="24"/>
        </w:rPr>
        <w:t xml:space="preserve">2012). The auditor should consider all </w:t>
      </w:r>
      <w:r w:rsidRPr="0048722A">
        <w:rPr>
          <w:rFonts w:ascii="Times New Roman" w:hAnsi="Times New Roman" w:cs="Times New Roman"/>
          <w:sz w:val="24"/>
          <w:szCs w:val="24"/>
        </w:rPr>
        <w:lastRenderedPageBreak/>
        <w:t>three components of auditing risk when making the preliminary assessment of planning materiality.</w:t>
      </w:r>
    </w:p>
    <w:p w14:paraId="1C0E4872" w14:textId="48E1FB7C" w:rsidR="009014FC" w:rsidRPr="0048722A" w:rsidRDefault="009014FC" w:rsidP="009014FC">
      <w:pPr>
        <w:spacing w:line="480" w:lineRule="auto"/>
        <w:contextualSpacing/>
        <w:rPr>
          <w:rFonts w:ascii="Times New Roman" w:hAnsi="Times New Roman" w:cs="Times New Roman"/>
          <w:sz w:val="24"/>
          <w:szCs w:val="24"/>
        </w:rPr>
      </w:pPr>
      <w:r w:rsidRPr="009014FC">
        <w:rPr>
          <w:rFonts w:ascii="Times New Roman" w:hAnsi="Times New Roman" w:cs="Times New Roman"/>
          <w:b/>
          <w:sz w:val="24"/>
          <w:szCs w:val="24"/>
        </w:rPr>
        <w:t>R3.6 (LO 3) The quantitative materiality of an item is assessed relative to a particular</w:t>
      </w:r>
      <w:r w:rsidRPr="0048722A">
        <w:rPr>
          <w:rFonts w:ascii="Times New Roman" w:hAnsi="Times New Roman" w:cs="Times New Roman"/>
          <w:sz w:val="24"/>
          <w:szCs w:val="24"/>
        </w:rPr>
        <w:t xml:space="preserve"> benchmark. What are some of the choices for this benchmark, and what factors guide the auditor in this choice?</w:t>
      </w:r>
    </w:p>
    <w:p w14:paraId="6AFDFAB4" w14:textId="77777777" w:rsidR="009014FC" w:rsidRPr="0048722A" w:rsidRDefault="009014FC" w:rsidP="009014FC">
      <w:pPr>
        <w:spacing w:line="480" w:lineRule="auto"/>
        <w:ind w:firstLine="720"/>
        <w:contextualSpacing/>
        <w:rPr>
          <w:rFonts w:ascii="Times New Roman" w:hAnsi="Times New Roman" w:cs="Times New Roman"/>
          <w:sz w:val="24"/>
          <w:szCs w:val="24"/>
        </w:rPr>
      </w:pPr>
      <w:r w:rsidRPr="0048722A">
        <w:rPr>
          <w:rFonts w:ascii="Times New Roman" w:hAnsi="Times New Roman" w:cs="Times New Roman"/>
          <w:sz w:val="24"/>
          <w:szCs w:val="24"/>
        </w:rPr>
        <w:t>The auditor is guided by the income, earnings, revenue, total assets, and total debt/equity, which are used to calculate to a threshold percentage of materiality to the base.</w:t>
      </w:r>
    </w:p>
    <w:p w14:paraId="2C87BB8F" w14:textId="7576F5F4" w:rsidR="009014FC" w:rsidRPr="009014FC" w:rsidRDefault="009014FC" w:rsidP="009014FC">
      <w:pPr>
        <w:spacing w:line="480" w:lineRule="auto"/>
        <w:contextualSpacing/>
        <w:rPr>
          <w:rFonts w:ascii="Times New Roman" w:hAnsi="Times New Roman" w:cs="Times New Roman"/>
          <w:b/>
          <w:sz w:val="24"/>
          <w:szCs w:val="24"/>
        </w:rPr>
      </w:pPr>
      <w:bookmarkStart w:id="0" w:name="_GoBack"/>
      <w:bookmarkEnd w:id="0"/>
      <w:r w:rsidRPr="009014FC">
        <w:rPr>
          <w:rFonts w:ascii="Times New Roman" w:hAnsi="Times New Roman" w:cs="Times New Roman"/>
          <w:b/>
          <w:sz w:val="24"/>
          <w:szCs w:val="24"/>
        </w:rPr>
        <w:t>R3.7 (LO 3) Explain the relationship between planning materiality and performance materiality.</w:t>
      </w:r>
    </w:p>
    <w:p w14:paraId="6E3333A4" w14:textId="77777777" w:rsidR="009014FC" w:rsidRDefault="009014FC" w:rsidP="009014FC">
      <w:pPr>
        <w:spacing w:line="480" w:lineRule="auto"/>
        <w:ind w:firstLine="720"/>
        <w:contextualSpacing/>
        <w:rPr>
          <w:rFonts w:ascii="Times New Roman" w:hAnsi="Times New Roman" w:cs="Times New Roman"/>
          <w:sz w:val="24"/>
          <w:szCs w:val="24"/>
        </w:rPr>
      </w:pPr>
      <w:r w:rsidRPr="0048722A">
        <w:rPr>
          <w:rFonts w:ascii="Times New Roman" w:hAnsi="Times New Roman" w:cs="Times New Roman"/>
          <w:sz w:val="24"/>
          <w:szCs w:val="24"/>
        </w:rPr>
        <w:t>The planning materiality is the materiality amount to the financial statements, while the performance materiality is the expected misstatements in the financial statements</w:t>
      </w:r>
      <w:r>
        <w:rPr>
          <w:rFonts w:ascii="Times New Roman" w:hAnsi="Times New Roman" w:cs="Times New Roman"/>
          <w:sz w:val="24"/>
          <w:szCs w:val="24"/>
        </w:rPr>
        <w:t xml:space="preserve"> (</w:t>
      </w:r>
      <w:proofErr w:type="spellStart"/>
      <w:r w:rsidRPr="0048722A">
        <w:rPr>
          <w:rFonts w:ascii="Times New Roman" w:hAnsi="Times New Roman" w:cs="Times New Roman"/>
          <w:sz w:val="24"/>
          <w:szCs w:val="24"/>
        </w:rPr>
        <w:t>Kne</w:t>
      </w:r>
      <w:r>
        <w:rPr>
          <w:rFonts w:ascii="Times New Roman" w:hAnsi="Times New Roman" w:cs="Times New Roman"/>
          <w:sz w:val="24"/>
          <w:szCs w:val="24"/>
        </w:rPr>
        <w:t>chel</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Salterio</w:t>
      </w:r>
      <w:proofErr w:type="spellEnd"/>
      <w:r>
        <w:rPr>
          <w:rFonts w:ascii="Times New Roman" w:hAnsi="Times New Roman" w:cs="Times New Roman"/>
          <w:sz w:val="24"/>
          <w:szCs w:val="24"/>
        </w:rPr>
        <w:t xml:space="preserve">, </w:t>
      </w:r>
      <w:r w:rsidRPr="0048722A">
        <w:rPr>
          <w:rFonts w:ascii="Times New Roman" w:hAnsi="Times New Roman" w:cs="Times New Roman"/>
          <w:sz w:val="24"/>
          <w:szCs w:val="24"/>
        </w:rPr>
        <w:t xml:space="preserve">2016). While both performance and planning materiality is applied, the performance materiality amount is kept lower than the materiality, and both of them are determined in the planning stage by the audit team. </w:t>
      </w:r>
    </w:p>
    <w:p w14:paraId="3D50FA7D" w14:textId="77777777" w:rsidR="009014FC" w:rsidRDefault="009014FC" w:rsidP="009014FC">
      <w:pPr>
        <w:rPr>
          <w:rFonts w:ascii="Times New Roman" w:hAnsi="Times New Roman" w:cs="Times New Roman"/>
          <w:sz w:val="24"/>
          <w:szCs w:val="24"/>
        </w:rPr>
      </w:pPr>
      <w:r>
        <w:rPr>
          <w:rFonts w:ascii="Times New Roman" w:hAnsi="Times New Roman" w:cs="Times New Roman"/>
          <w:sz w:val="24"/>
          <w:szCs w:val="24"/>
        </w:rPr>
        <w:br w:type="page"/>
      </w:r>
    </w:p>
    <w:p w14:paraId="14BE0463" w14:textId="77777777" w:rsidR="00073DC6" w:rsidRPr="00073DC6" w:rsidRDefault="00073DC6" w:rsidP="00073DC6">
      <w:pPr>
        <w:spacing w:after="0" w:line="240" w:lineRule="auto"/>
        <w:rPr>
          <w:rFonts w:ascii="Times New Roman" w:eastAsia="Times New Roman" w:hAnsi="Times New Roman" w:cs="Times New Roman"/>
          <w:sz w:val="24"/>
          <w:szCs w:val="24"/>
          <w:lang w:val="en"/>
        </w:rPr>
      </w:pPr>
    </w:p>
    <w:p w14:paraId="4ABB05F1" w14:textId="77777777" w:rsidR="00610403" w:rsidRPr="00CA3969" w:rsidRDefault="00610403" w:rsidP="00CA3969">
      <w:pPr>
        <w:spacing w:after="0" w:line="240" w:lineRule="auto"/>
        <w:rPr>
          <w:rFonts w:ascii="Times New Roman" w:eastAsia="Times New Roman" w:hAnsi="Times New Roman" w:cs="Times New Roman"/>
          <w:sz w:val="24"/>
          <w:szCs w:val="24"/>
          <w:lang w:val="en"/>
        </w:rPr>
      </w:pPr>
    </w:p>
    <w:p w14:paraId="086E4F79" w14:textId="77777777" w:rsidR="00CA3969" w:rsidRDefault="00CA3969"/>
    <w:sectPr w:rsidR="00CA3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94C"/>
    <w:rsid w:val="00073DC6"/>
    <w:rsid w:val="000F0871"/>
    <w:rsid w:val="00283A1D"/>
    <w:rsid w:val="002A794C"/>
    <w:rsid w:val="002E5522"/>
    <w:rsid w:val="004334EE"/>
    <w:rsid w:val="00610403"/>
    <w:rsid w:val="007362D2"/>
    <w:rsid w:val="009014FC"/>
    <w:rsid w:val="009F458E"/>
    <w:rsid w:val="00B91CDB"/>
    <w:rsid w:val="00BA21A6"/>
    <w:rsid w:val="00CA3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E8EEA"/>
  <w15:chartTrackingRefBased/>
  <w15:docId w15:val="{D7955C89-F521-4C09-B850-986133A71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92492">
      <w:bodyDiv w:val="1"/>
      <w:marLeft w:val="0"/>
      <w:marRight w:val="0"/>
      <w:marTop w:val="0"/>
      <w:marBottom w:val="0"/>
      <w:divBdr>
        <w:top w:val="none" w:sz="0" w:space="0" w:color="auto"/>
        <w:left w:val="none" w:sz="0" w:space="0" w:color="auto"/>
        <w:bottom w:val="none" w:sz="0" w:space="0" w:color="auto"/>
        <w:right w:val="none" w:sz="0" w:space="0" w:color="auto"/>
      </w:divBdr>
      <w:divsChild>
        <w:div w:id="2082678113">
          <w:marLeft w:val="0"/>
          <w:marRight w:val="0"/>
          <w:marTop w:val="0"/>
          <w:marBottom w:val="0"/>
          <w:divBdr>
            <w:top w:val="none" w:sz="0" w:space="0" w:color="auto"/>
            <w:left w:val="none" w:sz="0" w:space="0" w:color="auto"/>
            <w:bottom w:val="none" w:sz="0" w:space="0" w:color="auto"/>
            <w:right w:val="none" w:sz="0" w:space="0" w:color="auto"/>
          </w:divBdr>
          <w:divsChild>
            <w:div w:id="209585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305577">
      <w:bodyDiv w:val="1"/>
      <w:marLeft w:val="0"/>
      <w:marRight w:val="0"/>
      <w:marTop w:val="0"/>
      <w:marBottom w:val="0"/>
      <w:divBdr>
        <w:top w:val="none" w:sz="0" w:space="0" w:color="auto"/>
        <w:left w:val="none" w:sz="0" w:space="0" w:color="auto"/>
        <w:bottom w:val="none" w:sz="0" w:space="0" w:color="auto"/>
        <w:right w:val="none" w:sz="0" w:space="0" w:color="auto"/>
      </w:divBdr>
      <w:divsChild>
        <w:div w:id="235558282">
          <w:marLeft w:val="0"/>
          <w:marRight w:val="0"/>
          <w:marTop w:val="0"/>
          <w:marBottom w:val="0"/>
          <w:divBdr>
            <w:top w:val="none" w:sz="0" w:space="0" w:color="auto"/>
            <w:left w:val="none" w:sz="0" w:space="0" w:color="auto"/>
            <w:bottom w:val="none" w:sz="0" w:space="0" w:color="auto"/>
            <w:right w:val="none" w:sz="0" w:space="0" w:color="auto"/>
          </w:divBdr>
          <w:divsChild>
            <w:div w:id="117869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94288">
      <w:bodyDiv w:val="1"/>
      <w:marLeft w:val="0"/>
      <w:marRight w:val="0"/>
      <w:marTop w:val="0"/>
      <w:marBottom w:val="0"/>
      <w:divBdr>
        <w:top w:val="none" w:sz="0" w:space="0" w:color="auto"/>
        <w:left w:val="none" w:sz="0" w:space="0" w:color="auto"/>
        <w:bottom w:val="none" w:sz="0" w:space="0" w:color="auto"/>
        <w:right w:val="none" w:sz="0" w:space="0" w:color="auto"/>
      </w:divBdr>
      <w:divsChild>
        <w:div w:id="929312132">
          <w:marLeft w:val="0"/>
          <w:marRight w:val="0"/>
          <w:marTop w:val="0"/>
          <w:marBottom w:val="0"/>
          <w:divBdr>
            <w:top w:val="none" w:sz="0" w:space="0" w:color="auto"/>
            <w:left w:val="none" w:sz="0" w:space="0" w:color="auto"/>
            <w:bottom w:val="none" w:sz="0" w:space="0" w:color="auto"/>
            <w:right w:val="none" w:sz="0" w:space="0" w:color="auto"/>
          </w:divBdr>
          <w:divsChild>
            <w:div w:id="11378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user</cp:lastModifiedBy>
  <cp:revision>2</cp:revision>
  <dcterms:created xsi:type="dcterms:W3CDTF">2020-03-30T01:08:00Z</dcterms:created>
  <dcterms:modified xsi:type="dcterms:W3CDTF">2020-03-30T01:08:00Z</dcterms:modified>
</cp:coreProperties>
</file>